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8F" w:rsidRDefault="005963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638F" w:rsidRDefault="0059638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963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638F" w:rsidRDefault="0059638F">
            <w:pPr>
              <w:pStyle w:val="ConsPlusNormal"/>
            </w:pPr>
            <w:r>
              <w:t>6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638F" w:rsidRDefault="0059638F">
            <w:pPr>
              <w:pStyle w:val="ConsPlusNormal"/>
              <w:jc w:val="right"/>
            </w:pPr>
            <w:r>
              <w:t>N 164/2012-ОЗ</w:t>
            </w:r>
          </w:p>
        </w:tc>
      </w:tr>
    </w:tbl>
    <w:p w:rsidR="0059638F" w:rsidRDefault="005963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jc w:val="right"/>
      </w:pPr>
      <w:r>
        <w:t>Принят</w:t>
      </w:r>
    </w:p>
    <w:p w:rsidR="0059638F" w:rsidRDefault="0059638F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59638F" w:rsidRDefault="0059638F">
      <w:pPr>
        <w:pStyle w:val="ConsPlusNormal"/>
        <w:jc w:val="right"/>
      </w:pPr>
      <w:r>
        <w:t>Московской областной Думы</w:t>
      </w:r>
    </w:p>
    <w:p w:rsidR="0059638F" w:rsidRDefault="0059638F">
      <w:pPr>
        <w:pStyle w:val="ConsPlusNormal"/>
        <w:jc w:val="right"/>
      </w:pPr>
      <w:r>
        <w:t>от 25 октября 2012 г. N 9/30-П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Title"/>
        <w:jc w:val="center"/>
      </w:pPr>
      <w:r>
        <w:t>ЗАКОН</w:t>
      </w:r>
    </w:p>
    <w:p w:rsidR="0059638F" w:rsidRDefault="0059638F">
      <w:pPr>
        <w:pStyle w:val="ConsPlusTitle"/>
        <w:jc w:val="center"/>
      </w:pPr>
      <w:r>
        <w:t>МОСКОВСКОЙ ОБЛАСТИ</w:t>
      </w:r>
    </w:p>
    <w:p w:rsidR="0059638F" w:rsidRDefault="0059638F">
      <w:pPr>
        <w:pStyle w:val="ConsPlusTitle"/>
        <w:jc w:val="center"/>
      </w:pPr>
    </w:p>
    <w:p w:rsidR="0059638F" w:rsidRDefault="0059638F">
      <w:pPr>
        <w:pStyle w:val="ConsPlusTitle"/>
        <w:jc w:val="center"/>
      </w:pPr>
      <w:r>
        <w:t>О ПАТЕНТНОЙ СИСТЕМЕ НАЛОГООБЛОЖЕНИЯ НА ТЕРРИТОРИИ</w:t>
      </w:r>
    </w:p>
    <w:p w:rsidR="0059638F" w:rsidRDefault="0059638F">
      <w:pPr>
        <w:pStyle w:val="ConsPlusTitle"/>
        <w:jc w:val="center"/>
      </w:pPr>
      <w:r>
        <w:t>МОСКОВСКОЙ ОБЛАСТИ</w:t>
      </w:r>
    </w:p>
    <w:p w:rsidR="0059638F" w:rsidRDefault="005963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3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8F" w:rsidRDefault="00596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8F" w:rsidRDefault="00596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Московской области</w:t>
            </w:r>
          </w:p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6">
              <w:r>
                <w:rPr>
                  <w:color w:val="0000FF"/>
                </w:rPr>
                <w:t>N 107/2013-ОЗ</w:t>
              </w:r>
            </w:hyperlink>
            <w:r>
              <w:rPr>
                <w:color w:val="392C69"/>
              </w:rPr>
              <w:t xml:space="preserve">, от 26.11.2014 </w:t>
            </w:r>
            <w:hyperlink r:id="rId7">
              <w:r>
                <w:rPr>
                  <w:color w:val="0000FF"/>
                </w:rPr>
                <w:t>N 153/2014-ОЗ</w:t>
              </w:r>
            </w:hyperlink>
            <w:r>
              <w:rPr>
                <w:color w:val="392C69"/>
              </w:rPr>
              <w:t>,</w:t>
            </w:r>
          </w:p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8">
              <w:r>
                <w:rPr>
                  <w:color w:val="0000FF"/>
                </w:rPr>
                <w:t>N 48/2015-ОЗ</w:t>
              </w:r>
            </w:hyperlink>
            <w:r>
              <w:rPr>
                <w:color w:val="392C69"/>
              </w:rPr>
              <w:t xml:space="preserve">, от 07.10.2015 </w:t>
            </w:r>
            <w:hyperlink r:id="rId9">
              <w:r>
                <w:rPr>
                  <w:color w:val="0000FF"/>
                </w:rPr>
                <w:t>N 152/2015-ОЗ</w:t>
              </w:r>
            </w:hyperlink>
            <w:r>
              <w:rPr>
                <w:color w:val="392C69"/>
              </w:rPr>
              <w:t>,</w:t>
            </w:r>
          </w:p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28.11.2016 </w:t>
            </w:r>
            <w:hyperlink r:id="rId10">
              <w:r>
                <w:rPr>
                  <w:color w:val="0000FF"/>
                </w:rPr>
                <w:t>N 142/2016-ОЗ</w:t>
              </w:r>
            </w:hyperlink>
            <w:r>
              <w:rPr>
                <w:color w:val="392C69"/>
              </w:rPr>
              <w:t xml:space="preserve">, от 19.12.2016 </w:t>
            </w:r>
            <w:hyperlink r:id="rId11">
              <w:r>
                <w:rPr>
                  <w:color w:val="0000FF"/>
                </w:rPr>
                <w:t>N 165/2016-ОЗ</w:t>
              </w:r>
            </w:hyperlink>
            <w:r>
              <w:rPr>
                <w:color w:val="392C69"/>
              </w:rPr>
              <w:t>,</w:t>
            </w:r>
          </w:p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23.10.2017 </w:t>
            </w:r>
            <w:hyperlink r:id="rId12">
              <w:r>
                <w:rPr>
                  <w:color w:val="0000FF"/>
                </w:rPr>
                <w:t>N 174/2017-ОЗ</w:t>
              </w:r>
            </w:hyperlink>
            <w:r>
              <w:rPr>
                <w:color w:val="392C69"/>
              </w:rPr>
              <w:t xml:space="preserve">, от 22.10.2019 </w:t>
            </w:r>
            <w:hyperlink r:id="rId13">
              <w:r>
                <w:rPr>
                  <w:color w:val="0000FF"/>
                </w:rPr>
                <w:t>N 200/2019-ОЗ</w:t>
              </w:r>
            </w:hyperlink>
            <w:r>
              <w:rPr>
                <w:color w:val="392C69"/>
              </w:rPr>
              <w:t>,</w:t>
            </w:r>
          </w:p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14">
              <w:r>
                <w:rPr>
                  <w:color w:val="0000FF"/>
                </w:rPr>
                <w:t>N 223/2020-ОЗ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15">
              <w:r>
                <w:rPr>
                  <w:color w:val="0000FF"/>
                </w:rPr>
                <w:t>N 231/2020-ОЗ</w:t>
              </w:r>
            </w:hyperlink>
            <w:r>
              <w:rPr>
                <w:color w:val="392C69"/>
              </w:rPr>
              <w:t>,</w:t>
            </w:r>
          </w:p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16">
              <w:r>
                <w:rPr>
                  <w:color w:val="0000FF"/>
                </w:rPr>
                <w:t>N 17/2021-ОЗ</w:t>
              </w:r>
            </w:hyperlink>
            <w:r>
              <w:rPr>
                <w:color w:val="392C69"/>
              </w:rPr>
              <w:t xml:space="preserve">, от 26.11.2021 </w:t>
            </w:r>
            <w:hyperlink r:id="rId17">
              <w:r>
                <w:rPr>
                  <w:color w:val="0000FF"/>
                </w:rPr>
                <w:t>N 227/2021-ОЗ</w:t>
              </w:r>
            </w:hyperlink>
            <w:r>
              <w:rPr>
                <w:color w:val="392C69"/>
              </w:rPr>
              <w:t>,</w:t>
            </w:r>
          </w:p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26.11.2021 </w:t>
            </w:r>
            <w:hyperlink r:id="rId18">
              <w:r>
                <w:rPr>
                  <w:color w:val="0000FF"/>
                </w:rPr>
                <w:t>N 228/2021-ОЗ</w:t>
              </w:r>
            </w:hyperlink>
            <w:r>
              <w:rPr>
                <w:color w:val="392C69"/>
              </w:rPr>
              <w:t xml:space="preserve">, от 22.11.2022 </w:t>
            </w:r>
            <w:hyperlink r:id="rId19">
              <w:r>
                <w:rPr>
                  <w:color w:val="0000FF"/>
                </w:rPr>
                <w:t>N 194/2022-ОЗ</w:t>
              </w:r>
            </w:hyperlink>
            <w:r>
              <w:rPr>
                <w:color w:val="392C69"/>
              </w:rPr>
              <w:t>,</w:t>
            </w:r>
          </w:p>
          <w:p w:rsidR="0059638F" w:rsidRDefault="005963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24.11.2023 </w:t>
            </w:r>
            <w:hyperlink r:id="rId20">
              <w:r>
                <w:rPr>
                  <w:color w:val="0000FF"/>
                </w:rPr>
                <w:t>N 222/2023-ОЗ</w:t>
              </w:r>
            </w:hyperlink>
            <w:r>
              <w:rPr>
                <w:color w:val="392C69"/>
              </w:rPr>
              <w:t xml:space="preserve">, от 26.11.2024 </w:t>
            </w:r>
            <w:hyperlink r:id="rId21">
              <w:r>
                <w:rPr>
                  <w:color w:val="0000FF"/>
                </w:rPr>
                <w:t>N 209/2024-ОЗ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8F" w:rsidRDefault="0059638F">
            <w:pPr>
              <w:pStyle w:val="ConsPlusNormal"/>
            </w:pPr>
          </w:p>
        </w:tc>
      </w:tr>
    </w:tbl>
    <w:p w:rsidR="0059638F" w:rsidRDefault="0059638F">
      <w:pPr>
        <w:pStyle w:val="ConsPlusNormal"/>
        <w:jc w:val="both"/>
      </w:pPr>
    </w:p>
    <w:p w:rsidR="0059638F" w:rsidRDefault="0059638F">
      <w:pPr>
        <w:pStyle w:val="ConsPlusTitle"/>
        <w:ind w:firstLine="540"/>
        <w:jc w:val="both"/>
        <w:outlineLvl w:val="0"/>
      </w:pPr>
      <w:r>
        <w:t>Статья 1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Настоящим Законом в соответствии с Налоговым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 вводится в действие и применяется патентная система налогообложения на территории Московской области.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Title"/>
        <w:ind w:firstLine="540"/>
        <w:jc w:val="both"/>
        <w:outlineLvl w:val="0"/>
      </w:pPr>
      <w:r>
        <w:t>Статья 2</w:t>
      </w:r>
    </w:p>
    <w:p w:rsidR="0059638F" w:rsidRDefault="0059638F">
      <w:pPr>
        <w:pStyle w:val="ConsPlusNormal"/>
        <w:ind w:firstLine="540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Московской области от 26.11.2024 N 209/2024-ОЗ)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>Установить размеры потенциально возможного к получению индивидуальным предпринимателем годового дохода по видам предпринимательской деятельности: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jc w:val="right"/>
        <w:outlineLvl w:val="1"/>
      </w:pPr>
      <w:r>
        <w:t>Таблица 1</w:t>
      </w:r>
    </w:p>
    <w:p w:rsidR="0059638F" w:rsidRDefault="00596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4989"/>
        <w:gridCol w:w="1871"/>
        <w:gridCol w:w="1531"/>
      </w:tblGrid>
      <w:tr w:rsidR="0059638F">
        <w:tc>
          <w:tcPr>
            <w:tcW w:w="676" w:type="dxa"/>
            <w:vMerge w:val="restart"/>
          </w:tcPr>
          <w:p w:rsidR="0059638F" w:rsidRDefault="005963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</w:tcPr>
          <w:p w:rsidR="0059638F" w:rsidRDefault="0059638F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402" w:type="dxa"/>
            <w:gridSpan w:val="2"/>
          </w:tcPr>
          <w:p w:rsidR="0059638F" w:rsidRDefault="0059638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дохода, рублей</w:t>
            </w:r>
          </w:p>
        </w:tc>
      </w:tr>
      <w:tr w:rsidR="0059638F">
        <w:tc>
          <w:tcPr>
            <w:tcW w:w="676" w:type="dxa"/>
            <w:vMerge/>
          </w:tcPr>
          <w:p w:rsidR="0059638F" w:rsidRDefault="0059638F">
            <w:pPr>
              <w:pStyle w:val="ConsPlusNormal"/>
            </w:pPr>
          </w:p>
        </w:tc>
        <w:tc>
          <w:tcPr>
            <w:tcW w:w="4989" w:type="dxa"/>
            <w:vMerge/>
          </w:tcPr>
          <w:p w:rsidR="0059638F" w:rsidRDefault="0059638F">
            <w:pPr>
              <w:pStyle w:val="ConsPlusNormal"/>
            </w:pPr>
          </w:p>
        </w:tc>
        <w:tc>
          <w:tcPr>
            <w:tcW w:w="1871" w:type="dxa"/>
          </w:tcPr>
          <w:p w:rsidR="0059638F" w:rsidRDefault="0059638F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  <w:jc w:val="center"/>
            </w:pPr>
            <w:r>
              <w:t>4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6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7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8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9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10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11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12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13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14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15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16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18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19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20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21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22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23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24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25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26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27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28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29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30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31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32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34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35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36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37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38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39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40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 (группировка включает только услуги по ковке металлов)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41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Обработка металлов и нанесение покрытий на металлы (группировка включает только услуги по лужению; услуги по нанесению покрытий никелем, медью, хромом, драгоценными металлами электролитическим и химическим методами)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42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 xml:space="preserve">Строительство жилых и нежилых зданий (группировка включает только работы по возведению жилых зданий;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зданий); строительство инженерных коммуникаций для водоснабжения и водоотведения, газоснабжения (группировка включает только работы строительные по прокладке местных трубопроводов; работы по бурению водозаборных скважин или отрывке колодцев, требующие специальной квалификации; работы строительные по строительству оросительных систем (каналов), водоводов и водоводных конструкций, водоочистных станций, станций очистки сточных вод и насосных станций); </w:t>
            </w:r>
            <w:r>
              <w:lastRenderedPageBreak/>
              <w:t>производство прочих строительно-монтажных работ (группировка включает только работы изоляционные; работы по установке оград, заборов, защитных перильных и аналогичных ограждений); производство штукатурных работ; работы столярные и плотничные; работы по устройству покрытий полов и облицовке стен; производство малярных и стекольных работ; производство кровельных работ (группировка включает только работы кровельные прочие); работы строительные специализированные прочие, не включенные в другие группировки (группировка включает только работы гидроизоляционные; работы бетонные и железобетонные; работы каменные и кирпичные; работы строительные по строительству открытых плавательных бассейнов; работы строительные по устройству декоративных каминов, печей, очагов, дымоходов, газоходов; работы строительные специализированные прочие, не включенные в другие группировки)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lastRenderedPageBreak/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44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45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Деятельность специализированная в области дизайна (группировка включает только услуги по специализированному дизайну прочие)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46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47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48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 xml:space="preserve">Подметание улиц и уборка снега; деятельность по чистке и уборке прочая, не включенная в другие группировки; 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(группировка включает только услуги по подготовке документов и прочие услуги по обеспечению деятельности офиса); деятельность зрелищно-развлекательная прочая, не включенная в другие группировки (группировка включает только услуги по проведению фейерверков, световых и звуковых представлений); предоставление прочих персональных услуг, не включенных в другие группировки (группировка </w:t>
            </w:r>
            <w:r>
              <w:lastRenderedPageBreak/>
              <w:t>включает только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населения; услуги справочно-информационной службы по приему в расклейку объявлений; услуги копировально-множительные по индивидуальному заказу населения; услуги посреднические на информацию о финансовых, экономических, промышленных и иных данных по индивидуальному заказу населения; услуги по оборудованию квартир (навеска карнизов, картин, вешалок, зеркал и др. предметов); услуги по стирке и глажению белья на дому у заказчика; прочие персональные услуги, не включенные в другие группировки)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lastRenderedPageBreak/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50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Обработка металлических изделий механическая (группировка включает только услуги по обработке металлических изделий с использованием прочих основных технологических процессов машиностроения)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51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Разработка строительных проектов; производство прочих отделочных и завершающих работ (группировка включает только работы отделочные декоративные); деятельность по благоустройству ландшафта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52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53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54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55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56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57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58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59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60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61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 xml:space="preserve">Деятельность по уходу за престарелыми и </w:t>
            </w:r>
            <w:r>
              <w:lastRenderedPageBreak/>
              <w:t>инвалидами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lastRenderedPageBreak/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63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64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  <w:tr w:rsidR="0059638F">
        <w:tc>
          <w:tcPr>
            <w:tcW w:w="676" w:type="dxa"/>
          </w:tcPr>
          <w:p w:rsidR="0059638F" w:rsidRDefault="0059638F">
            <w:pPr>
              <w:pStyle w:val="ConsPlusNormal"/>
            </w:pPr>
            <w:r>
              <w:t>65</w:t>
            </w:r>
          </w:p>
        </w:tc>
        <w:tc>
          <w:tcPr>
            <w:tcW w:w="4989" w:type="dxa"/>
          </w:tcPr>
          <w:p w:rsidR="0059638F" w:rsidRDefault="0059638F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871" w:type="dxa"/>
          </w:tcPr>
          <w:p w:rsidR="0059638F" w:rsidRDefault="0059638F">
            <w:pPr>
              <w:pStyle w:val="ConsPlusNormal"/>
            </w:pPr>
            <w:r>
              <w:t>1229413</w:t>
            </w:r>
          </w:p>
        </w:tc>
        <w:tc>
          <w:tcPr>
            <w:tcW w:w="1531" w:type="dxa"/>
          </w:tcPr>
          <w:p w:rsidR="0059638F" w:rsidRDefault="0059638F">
            <w:pPr>
              <w:pStyle w:val="ConsPlusNormal"/>
            </w:pPr>
            <w:r>
              <w:t>50847</w:t>
            </w:r>
          </w:p>
        </w:tc>
      </w:tr>
    </w:tbl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>В случае привлечения индивидуальным предпринимателем наемных работников по видам предпринимательской деятельности потенциально возможный к получению индивидуальным предпринимателем годовой доход равен сумме потенциально возможного к получению индивидуальным предпринимателем годового дохода на единицу средней численности наемных работников, умноженного на количество единиц средней численности наемных работников, и потенциально возможного к получению индивидуальным предпринимателем годового дохода без наемных работников, в отношении которых применяется патентная система налогообложения.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jc w:val="right"/>
        <w:outlineLvl w:val="1"/>
      </w:pPr>
      <w:bookmarkStart w:id="0" w:name="P309"/>
      <w:bookmarkEnd w:id="0"/>
      <w:r>
        <w:t>Таблица 2</w:t>
      </w:r>
    </w:p>
    <w:p w:rsidR="0059638F" w:rsidRDefault="00596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5"/>
        <w:gridCol w:w="1984"/>
        <w:gridCol w:w="1984"/>
      </w:tblGrid>
      <w:tr w:rsidR="0059638F">
        <w:tc>
          <w:tcPr>
            <w:tcW w:w="568" w:type="dxa"/>
            <w:vMerge w:val="restart"/>
          </w:tcPr>
          <w:p w:rsidR="0059638F" w:rsidRDefault="005963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  <w:vMerge w:val="restart"/>
          </w:tcPr>
          <w:p w:rsidR="0059638F" w:rsidRDefault="0059638F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968" w:type="dxa"/>
            <w:gridSpan w:val="2"/>
          </w:tcPr>
          <w:p w:rsidR="0059638F" w:rsidRDefault="0059638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за одну единицу автотранспортных средств, судов водного транспорта, одну единицу объекта стационарной или нестационарной торговой сети, объекта организации общественного питания (далее - объект/единица натурального показателя)</w:t>
            </w:r>
          </w:p>
        </w:tc>
      </w:tr>
      <w:tr w:rsidR="0059638F">
        <w:tc>
          <w:tcPr>
            <w:tcW w:w="568" w:type="dxa"/>
            <w:vMerge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  <w:vMerge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за первый объект/единицу натурального показателя, рублей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за каждый последующий объект/единицу натурального показателя, рублей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  <w:jc w:val="center"/>
            </w:pPr>
            <w:bookmarkStart w:id="1" w:name="P318"/>
            <w:bookmarkEnd w:id="1"/>
            <w:r>
              <w:t>3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  <w:jc w:val="center"/>
            </w:pPr>
            <w:bookmarkStart w:id="2" w:name="P319"/>
            <w:bookmarkEnd w:id="2"/>
            <w:r>
              <w:t>4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 xml:space="preserve">Оказание автотранспортных услуг по перевозке грузов автомобильным </w:t>
            </w:r>
            <w:r>
              <w:lastRenderedPageBreak/>
              <w:t>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1278748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225989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за исключением деятельности легкового такси и арендованных легковых автомобилей с водителем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1292931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225989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  <w:r>
              <w:t>2.1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1292931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225989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1246680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225989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1246680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225989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на один объект стационарной торговой сети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1259631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338983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на один объект стационарной (нестационарной) торговой сети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1259631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338983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  <w:r>
              <w:t>7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 xml:space="preserve">на один объект организации общественного </w:t>
            </w:r>
            <w:r>
              <w:lastRenderedPageBreak/>
              <w:t>питания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lastRenderedPageBreak/>
              <w:t>1259631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282486</w:t>
            </w: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</w:p>
        </w:tc>
      </w:tr>
      <w:tr w:rsidR="0059638F">
        <w:tc>
          <w:tcPr>
            <w:tcW w:w="568" w:type="dxa"/>
          </w:tcPr>
          <w:p w:rsidR="0059638F" w:rsidRDefault="0059638F">
            <w:pPr>
              <w:pStyle w:val="ConsPlusNormal"/>
            </w:pPr>
          </w:p>
        </w:tc>
        <w:tc>
          <w:tcPr>
            <w:tcW w:w="4535" w:type="dxa"/>
          </w:tcPr>
          <w:p w:rsidR="0059638F" w:rsidRDefault="0059638F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1246804</w:t>
            </w:r>
          </w:p>
        </w:tc>
        <w:tc>
          <w:tcPr>
            <w:tcW w:w="1984" w:type="dxa"/>
          </w:tcPr>
          <w:p w:rsidR="0059638F" w:rsidRDefault="0059638F">
            <w:pPr>
              <w:pStyle w:val="ConsPlusNormal"/>
            </w:pPr>
            <w:r>
              <w:t>53672</w:t>
            </w:r>
          </w:p>
        </w:tc>
      </w:tr>
    </w:tbl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Размер потенциально возможного к получению индивидуальным предпринимателем годового дохода по видам предпринимательской деятельности, указанным в </w:t>
      </w:r>
      <w:hyperlink w:anchor="P309">
        <w:r>
          <w:rPr>
            <w:color w:val="0000FF"/>
          </w:rPr>
          <w:t>Таблице 2</w:t>
        </w:r>
      </w:hyperlink>
      <w:r>
        <w:t>, определяется по формуле: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ПВГД </w:t>
      </w:r>
      <w:r>
        <w:rPr>
          <w:vertAlign w:val="subscript"/>
        </w:rPr>
        <w:t>таб2</w:t>
      </w:r>
      <w:r>
        <w:t xml:space="preserve"> = Р</w:t>
      </w:r>
      <w:r>
        <w:rPr>
          <w:vertAlign w:val="subscript"/>
        </w:rPr>
        <w:t>1</w:t>
      </w:r>
      <w:r>
        <w:t xml:space="preserve"> + (Р</w:t>
      </w:r>
      <w:r>
        <w:rPr>
          <w:vertAlign w:val="subscript"/>
        </w:rPr>
        <w:t>п</w:t>
      </w:r>
      <w:r>
        <w:t xml:space="preserve"> x (К - 1), где: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ПВГД </w:t>
      </w:r>
      <w:r>
        <w:rPr>
          <w:vertAlign w:val="subscript"/>
        </w:rPr>
        <w:t>таб2</w:t>
      </w:r>
      <w:r>
        <w:t xml:space="preserve"> - размер потенциально возможного к получению индивидуальным предпринимателем годового дохода по видам предпринимательской деятельности, указанным в </w:t>
      </w:r>
      <w:hyperlink w:anchor="P309">
        <w:r>
          <w:rPr>
            <w:color w:val="0000FF"/>
          </w:rPr>
          <w:t>Таблице 2</w:t>
        </w:r>
      </w:hyperlink>
      <w:r>
        <w:t>;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1</w:t>
      </w:r>
      <w:r>
        <w:t xml:space="preserve"> - размер потенциально возможного к получению индивидуальным предпринимателем годового дохода за первый объект/единицу натурального показателя, указанный в </w:t>
      </w:r>
      <w:hyperlink w:anchor="P318">
        <w:r>
          <w:rPr>
            <w:color w:val="0000FF"/>
          </w:rPr>
          <w:t>графе 3 Таблицы 2</w:t>
        </w:r>
      </w:hyperlink>
      <w:r>
        <w:t>, в зависимости от вида предпринимательской деятельности, осуществляемой налогоплательщиком;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п</w:t>
      </w:r>
      <w:r>
        <w:t xml:space="preserve"> - размер потенциально возможного к получению индивидуальным предпринимателем годового дохода за каждый последующий объект/единицу натурального показателя, указанный в </w:t>
      </w:r>
      <w:hyperlink w:anchor="P319">
        <w:r>
          <w:rPr>
            <w:color w:val="0000FF"/>
          </w:rPr>
          <w:t>графе 4 Таблицы 2</w:t>
        </w:r>
      </w:hyperlink>
      <w:r>
        <w:t>, в зависимости от вида предпринимательской деятельности, осуществляемой налогоплательщиком;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>К - количество используемых налогоплательщиком объектов/единиц натурального показателя по виду предпринимательской деятельности, по которой применяется патентная система налогообложения.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jc w:val="right"/>
        <w:outlineLvl w:val="1"/>
      </w:pPr>
      <w:bookmarkStart w:id="3" w:name="P402"/>
      <w:bookmarkEnd w:id="3"/>
      <w:r>
        <w:t>Таблица 3</w:t>
      </w:r>
    </w:p>
    <w:p w:rsidR="0059638F" w:rsidRDefault="00596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2154"/>
        <w:gridCol w:w="2193"/>
      </w:tblGrid>
      <w:tr w:rsidR="0059638F">
        <w:tc>
          <w:tcPr>
            <w:tcW w:w="4706" w:type="dxa"/>
            <w:vMerge w:val="restart"/>
          </w:tcPr>
          <w:p w:rsidR="0059638F" w:rsidRDefault="0059638F">
            <w:pPr>
              <w:pStyle w:val="ConsPlusNormal"/>
              <w:jc w:val="center"/>
            </w:pPr>
            <w:r>
              <w:t>Группы показателей</w:t>
            </w:r>
          </w:p>
        </w:tc>
        <w:tc>
          <w:tcPr>
            <w:tcW w:w="4347" w:type="dxa"/>
            <w:gridSpan w:val="2"/>
          </w:tcPr>
          <w:p w:rsidR="0059638F" w:rsidRDefault="0059638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дохода, рублей</w:t>
            </w:r>
          </w:p>
        </w:tc>
      </w:tr>
      <w:tr w:rsidR="0059638F">
        <w:tc>
          <w:tcPr>
            <w:tcW w:w="4706" w:type="dxa"/>
            <w:vMerge/>
          </w:tcPr>
          <w:p w:rsidR="0059638F" w:rsidRDefault="0059638F">
            <w:pPr>
              <w:pStyle w:val="ConsPlusNormal"/>
            </w:pPr>
          </w:p>
        </w:tc>
        <w:tc>
          <w:tcPr>
            <w:tcW w:w="2154" w:type="dxa"/>
          </w:tcPr>
          <w:p w:rsidR="0059638F" w:rsidRDefault="0059638F">
            <w:pPr>
              <w:pStyle w:val="ConsPlusNormal"/>
              <w:jc w:val="center"/>
            </w:pPr>
            <w:r>
              <w:t>Базовый размер потенциально возможного к получению индивидуальным предпринимателем годового дохода</w:t>
            </w:r>
          </w:p>
        </w:tc>
        <w:tc>
          <w:tcPr>
            <w:tcW w:w="2193" w:type="dxa"/>
          </w:tcPr>
          <w:p w:rsidR="0059638F" w:rsidRDefault="0059638F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на 1 кв. м площади</w:t>
            </w:r>
          </w:p>
        </w:tc>
      </w:tr>
      <w:tr w:rsidR="0059638F">
        <w:tc>
          <w:tcPr>
            <w:tcW w:w="9053" w:type="dxa"/>
            <w:gridSpan w:val="3"/>
          </w:tcPr>
          <w:p w:rsidR="0059638F" w:rsidRDefault="0059638F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</w:tr>
      <w:tr w:rsidR="0059638F">
        <w:tc>
          <w:tcPr>
            <w:tcW w:w="4706" w:type="dxa"/>
          </w:tcPr>
          <w:p w:rsidR="0059638F" w:rsidRDefault="0059638F">
            <w:pPr>
              <w:pStyle w:val="ConsPlusNormal"/>
            </w:pPr>
            <w:r>
              <w:lastRenderedPageBreak/>
              <w:t>общей площадью до 70 кв. м включительно</w:t>
            </w:r>
          </w:p>
        </w:tc>
        <w:tc>
          <w:tcPr>
            <w:tcW w:w="2154" w:type="dxa"/>
          </w:tcPr>
          <w:p w:rsidR="0059638F" w:rsidRDefault="0059638F">
            <w:pPr>
              <w:pStyle w:val="ConsPlusNormal"/>
            </w:pPr>
            <w:r>
              <w:t>942328</w:t>
            </w:r>
          </w:p>
        </w:tc>
        <w:tc>
          <w:tcPr>
            <w:tcW w:w="2193" w:type="dxa"/>
          </w:tcPr>
          <w:p w:rsidR="0059638F" w:rsidRDefault="0059638F">
            <w:pPr>
              <w:pStyle w:val="ConsPlusNormal"/>
            </w:pPr>
            <w:r>
              <w:t>8150</w:t>
            </w:r>
          </w:p>
        </w:tc>
      </w:tr>
      <w:tr w:rsidR="0059638F">
        <w:tc>
          <w:tcPr>
            <w:tcW w:w="4706" w:type="dxa"/>
          </w:tcPr>
          <w:p w:rsidR="0059638F" w:rsidRDefault="0059638F">
            <w:pPr>
              <w:pStyle w:val="ConsPlusNormal"/>
            </w:pPr>
            <w:r>
              <w:t>общей площадью свыше 71 кв. м до 150 кв. м включительно</w:t>
            </w:r>
          </w:p>
        </w:tc>
        <w:tc>
          <w:tcPr>
            <w:tcW w:w="2154" w:type="dxa"/>
          </w:tcPr>
          <w:p w:rsidR="0059638F" w:rsidRDefault="0059638F">
            <w:pPr>
              <w:pStyle w:val="ConsPlusNormal"/>
            </w:pPr>
            <w:r>
              <w:t>1565063</w:t>
            </w:r>
          </w:p>
        </w:tc>
        <w:tc>
          <w:tcPr>
            <w:tcW w:w="2193" w:type="dxa"/>
          </w:tcPr>
          <w:p w:rsidR="0059638F" w:rsidRDefault="0059638F">
            <w:pPr>
              <w:pStyle w:val="ConsPlusNormal"/>
            </w:pPr>
            <w:r>
              <w:t>20094</w:t>
            </w:r>
          </w:p>
        </w:tc>
      </w:tr>
      <w:tr w:rsidR="0059638F">
        <w:tc>
          <w:tcPr>
            <w:tcW w:w="4706" w:type="dxa"/>
          </w:tcPr>
          <w:p w:rsidR="0059638F" w:rsidRDefault="0059638F">
            <w:pPr>
              <w:pStyle w:val="ConsPlusNormal"/>
            </w:pPr>
            <w:r>
              <w:t>общей площадью свыше 151 кв. м до 1000 кв. м включительно</w:t>
            </w:r>
          </w:p>
        </w:tc>
        <w:tc>
          <w:tcPr>
            <w:tcW w:w="2154" w:type="dxa"/>
          </w:tcPr>
          <w:p w:rsidR="0059638F" w:rsidRDefault="0059638F">
            <w:pPr>
              <w:pStyle w:val="ConsPlusNormal"/>
            </w:pPr>
            <w:r>
              <w:t>3319691</w:t>
            </w:r>
          </w:p>
        </w:tc>
        <w:tc>
          <w:tcPr>
            <w:tcW w:w="2193" w:type="dxa"/>
          </w:tcPr>
          <w:p w:rsidR="0059638F" w:rsidRDefault="0059638F">
            <w:pPr>
              <w:pStyle w:val="ConsPlusNormal"/>
            </w:pPr>
            <w:r>
              <w:t>2277</w:t>
            </w:r>
          </w:p>
        </w:tc>
      </w:tr>
      <w:tr w:rsidR="0059638F">
        <w:tc>
          <w:tcPr>
            <w:tcW w:w="4706" w:type="dxa"/>
          </w:tcPr>
          <w:p w:rsidR="0059638F" w:rsidRDefault="0059638F">
            <w:pPr>
              <w:pStyle w:val="ConsPlusNormal"/>
            </w:pPr>
            <w:r>
              <w:t>общей площадью свыше 1001 кв. м</w:t>
            </w:r>
          </w:p>
        </w:tc>
        <w:tc>
          <w:tcPr>
            <w:tcW w:w="2154" w:type="dxa"/>
          </w:tcPr>
          <w:p w:rsidR="0059638F" w:rsidRDefault="0059638F">
            <w:pPr>
              <w:pStyle w:val="ConsPlusNormal"/>
            </w:pPr>
            <w:r>
              <w:t>5432129</w:t>
            </w:r>
          </w:p>
        </w:tc>
        <w:tc>
          <w:tcPr>
            <w:tcW w:w="2193" w:type="dxa"/>
          </w:tcPr>
          <w:p w:rsidR="0059638F" w:rsidRDefault="0059638F">
            <w:pPr>
              <w:pStyle w:val="ConsPlusNormal"/>
            </w:pPr>
            <w:r>
              <w:t>200</w:t>
            </w:r>
          </w:p>
        </w:tc>
      </w:tr>
    </w:tbl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Для индивидуальных предпринимателей потенциально возможный к получению годовой доход по виду предпринимательской деятельности "Сдача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участков" определяется как сумма базового размера потенциально возможного к получению индивидуальным предпринимателем годового дохода, указанного в </w:t>
      </w:r>
      <w:hyperlink w:anchor="P402">
        <w:r>
          <w:rPr>
            <w:color w:val="0000FF"/>
          </w:rPr>
          <w:t>Таблице 3</w:t>
        </w:r>
      </w:hyperlink>
      <w:r>
        <w:t>, и размера потенциально возможного годового дохода на один квадратный метр площади сдаваемых в аренду (наем) помещений (земельных участков), умноженного на разницу между количеством квадратных метров, сдаваемых в аренду, и максимальным значением количества квадратных метров, указанной в группе показателей, предшествующей группе показателей, к которой относится налогоплательщик.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>Формула расчета потенциально возможного к получению индивидуальным предпринимателем годового дохода по виду предпринимательской деятельности "Сдача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участков":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ПВГД </w:t>
      </w:r>
      <w:r>
        <w:rPr>
          <w:vertAlign w:val="subscript"/>
        </w:rPr>
        <w:t>таб3</w:t>
      </w:r>
      <w:r>
        <w:t xml:space="preserve"> = Р</w:t>
      </w:r>
      <w:r>
        <w:rPr>
          <w:vertAlign w:val="subscript"/>
        </w:rPr>
        <w:t>б</w:t>
      </w:r>
      <w:r>
        <w:t xml:space="preserve"> + (Р</w:t>
      </w:r>
      <w:r>
        <w:rPr>
          <w:vertAlign w:val="subscript"/>
        </w:rPr>
        <w:t>м</w:t>
      </w:r>
      <w:r>
        <w:t xml:space="preserve"> x (П</w:t>
      </w:r>
      <w:r>
        <w:rPr>
          <w:vertAlign w:val="subscript"/>
        </w:rPr>
        <w:t>ф</w:t>
      </w:r>
      <w:r>
        <w:t xml:space="preserve"> - П</w:t>
      </w:r>
      <w:r>
        <w:rPr>
          <w:vertAlign w:val="subscript"/>
        </w:rPr>
        <w:t>пр</w:t>
      </w:r>
      <w:r>
        <w:t>), где: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ПВГД </w:t>
      </w:r>
      <w:r>
        <w:rPr>
          <w:vertAlign w:val="subscript"/>
        </w:rPr>
        <w:t>таб3</w:t>
      </w:r>
      <w:r>
        <w:t xml:space="preserve"> - размер потенциально возможного к получению индивидуальным предпринимателем годового дохода по виду предпринимательской деятельности "Сдача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участков";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б</w:t>
      </w:r>
      <w:r>
        <w:t xml:space="preserve"> - базовый размер потенциально возможного к получению индивидуальным предпринимателем годового дохода, указанный в </w:t>
      </w:r>
      <w:hyperlink w:anchor="P402">
        <w:r>
          <w:rPr>
            <w:color w:val="0000FF"/>
          </w:rPr>
          <w:t>Таблице 3</w:t>
        </w:r>
      </w:hyperlink>
      <w:r>
        <w:t>, в зависимости от группы показателей, к которой относится налогоплательщик;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м</w:t>
      </w:r>
      <w:r>
        <w:t xml:space="preserve"> - размер потенциально возможного к получению индивидуальным предпринимателем годового дохода на 1 кв. м площади, в </w:t>
      </w:r>
      <w:hyperlink w:anchor="P402">
        <w:r>
          <w:rPr>
            <w:color w:val="0000FF"/>
          </w:rPr>
          <w:t>Таблице 3</w:t>
        </w:r>
      </w:hyperlink>
      <w:r>
        <w:t>, в зависимости от группы показателей, к которой относится налогоплательщик;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ф</w:t>
      </w:r>
      <w:r>
        <w:t xml:space="preserve"> - фактическая площадь сдаваемых налогоплательщиком площадей в аренду;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пр</w:t>
      </w:r>
      <w:r>
        <w:t xml:space="preserve"> - максимальное значение количества квадратных метров, в группе показателей, предшествующей группе показателей, к которой относится налогоплательщик.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jc w:val="right"/>
        <w:outlineLvl w:val="1"/>
      </w:pPr>
      <w:bookmarkStart w:id="4" w:name="P433"/>
      <w:bookmarkEnd w:id="4"/>
      <w:r>
        <w:t>Таблица 4</w:t>
      </w:r>
    </w:p>
    <w:p w:rsidR="0059638F" w:rsidRDefault="00596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912"/>
        <w:gridCol w:w="1701"/>
        <w:gridCol w:w="2193"/>
      </w:tblGrid>
      <w:tr w:rsidR="0059638F">
        <w:tc>
          <w:tcPr>
            <w:tcW w:w="704" w:type="dxa"/>
          </w:tcPr>
          <w:p w:rsidR="0059638F" w:rsidRDefault="005963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59638F" w:rsidRDefault="0059638F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1701" w:type="dxa"/>
          </w:tcPr>
          <w:p w:rsidR="0059638F" w:rsidRDefault="0059638F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2193" w:type="dxa"/>
          </w:tcPr>
          <w:p w:rsidR="0059638F" w:rsidRDefault="0059638F">
            <w:pPr>
              <w:pStyle w:val="ConsPlusNormal"/>
              <w:jc w:val="center"/>
            </w:pPr>
            <w:r>
              <w:t xml:space="preserve">Размер потенциально возможного к </w:t>
            </w:r>
            <w:r>
              <w:lastRenderedPageBreak/>
              <w:t>получению индивидуальным предпринимателем годового дохода на единицу физического показателя, рублей</w:t>
            </w:r>
          </w:p>
        </w:tc>
      </w:tr>
      <w:tr w:rsidR="0059638F">
        <w:tc>
          <w:tcPr>
            <w:tcW w:w="704" w:type="dxa"/>
          </w:tcPr>
          <w:p w:rsidR="0059638F" w:rsidRDefault="005963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59638F" w:rsidRDefault="00596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9638F" w:rsidRDefault="0059638F">
            <w:pPr>
              <w:pStyle w:val="ConsPlusNormal"/>
              <w:jc w:val="center"/>
            </w:pPr>
            <w:bookmarkStart w:id="5" w:name="P441"/>
            <w:bookmarkEnd w:id="5"/>
            <w:r>
              <w:t>3</w:t>
            </w:r>
          </w:p>
        </w:tc>
        <w:tc>
          <w:tcPr>
            <w:tcW w:w="2193" w:type="dxa"/>
          </w:tcPr>
          <w:p w:rsidR="0059638F" w:rsidRDefault="0059638F">
            <w:pPr>
              <w:pStyle w:val="ConsPlusNormal"/>
              <w:jc w:val="center"/>
            </w:pPr>
            <w:bookmarkStart w:id="6" w:name="P442"/>
            <w:bookmarkEnd w:id="6"/>
            <w:r>
              <w:t>4</w:t>
            </w:r>
          </w:p>
        </w:tc>
      </w:tr>
      <w:tr w:rsidR="0059638F">
        <w:tc>
          <w:tcPr>
            <w:tcW w:w="704" w:type="dxa"/>
          </w:tcPr>
          <w:p w:rsidR="0059638F" w:rsidRDefault="0059638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59638F" w:rsidRDefault="0059638F">
            <w:pPr>
              <w:pStyle w:val="ConsPlusNormal"/>
            </w:pPr>
            <w: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701" w:type="dxa"/>
          </w:tcPr>
          <w:p w:rsidR="0059638F" w:rsidRDefault="0059638F">
            <w:pPr>
              <w:pStyle w:val="ConsPlusNormal"/>
            </w:pPr>
            <w:r>
              <w:t>Общая площадь стоянки (в квадратных метрах)</w:t>
            </w:r>
          </w:p>
        </w:tc>
        <w:tc>
          <w:tcPr>
            <w:tcW w:w="2193" w:type="dxa"/>
          </w:tcPr>
          <w:p w:rsidR="0059638F" w:rsidRDefault="0059638F">
            <w:pPr>
              <w:pStyle w:val="ConsPlusNormal"/>
            </w:pPr>
            <w:r>
              <w:t>4029</w:t>
            </w:r>
          </w:p>
        </w:tc>
      </w:tr>
    </w:tbl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Потенциально возможный к получению годовой доход по виду предпринимательской деятельности, указанному в </w:t>
      </w:r>
      <w:hyperlink w:anchor="P433">
        <w:r>
          <w:rPr>
            <w:color w:val="0000FF"/>
          </w:rPr>
          <w:t>Таблице 4</w:t>
        </w:r>
      </w:hyperlink>
      <w:r>
        <w:t xml:space="preserve">, определяется как произведение размера потенциально возможного к получению индивидуальным предпринимателем годового дохода на единицу физического показателя, указанного в </w:t>
      </w:r>
      <w:hyperlink w:anchor="P442">
        <w:r>
          <w:rPr>
            <w:color w:val="0000FF"/>
          </w:rPr>
          <w:t>графе 4 Таблицы 4</w:t>
        </w:r>
      </w:hyperlink>
      <w:r>
        <w:t xml:space="preserve">, и величины физического показателя, характеризующего такой вид предпринимательской деятельности, указанного в </w:t>
      </w:r>
      <w:hyperlink w:anchor="P441">
        <w:r>
          <w:rPr>
            <w:color w:val="0000FF"/>
          </w:rPr>
          <w:t>графе 3 Таблицы 4</w:t>
        </w:r>
      </w:hyperlink>
      <w:r>
        <w:t>.</w:t>
      </w:r>
    </w:p>
    <w:p w:rsidR="0059638F" w:rsidRDefault="0059638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3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8F" w:rsidRDefault="00596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8F" w:rsidRDefault="00596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38F" w:rsidRDefault="0059638F">
            <w:pPr>
              <w:pStyle w:val="ConsPlusNormal"/>
              <w:jc w:val="both"/>
            </w:pPr>
            <w:r>
              <w:rPr>
                <w:color w:val="392C69"/>
              </w:rPr>
              <w:t xml:space="preserve">Статья 2.1 </w:t>
            </w:r>
            <w:hyperlink w:anchor="P56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8F" w:rsidRDefault="0059638F">
            <w:pPr>
              <w:pStyle w:val="ConsPlusNormal"/>
            </w:pPr>
          </w:p>
        </w:tc>
      </w:tr>
    </w:tbl>
    <w:p w:rsidR="0059638F" w:rsidRDefault="0059638F">
      <w:pPr>
        <w:pStyle w:val="ConsPlusTitle"/>
        <w:spacing w:before="280"/>
        <w:ind w:firstLine="540"/>
        <w:jc w:val="both"/>
        <w:outlineLvl w:val="0"/>
      </w:pPr>
      <w:bookmarkStart w:id="7" w:name="P451"/>
      <w:bookmarkEnd w:id="7"/>
      <w:r>
        <w:t>Статья 2.1</w:t>
      </w:r>
    </w:p>
    <w:p w:rsidR="0059638F" w:rsidRDefault="0059638F">
      <w:pPr>
        <w:pStyle w:val="ConsPlusNormal"/>
        <w:ind w:firstLine="540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(введена </w:t>
      </w:r>
      <w:hyperlink r:id="rId25">
        <w:r>
          <w:rPr>
            <w:color w:val="0000FF"/>
          </w:rPr>
          <w:t>Законом</w:t>
        </w:r>
      </w:hyperlink>
      <w:r>
        <w:t xml:space="preserve"> Московской области от 09.04.2015 N 48/2015-ОЗ)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bookmarkStart w:id="8" w:name="P455"/>
      <w:bookmarkEnd w:id="8"/>
      <w:r>
        <w:t xml:space="preserve">Установить </w:t>
      </w:r>
      <w:hyperlink r:id="rId26">
        <w:r>
          <w:rPr>
            <w:color w:val="0000FF"/>
          </w:rPr>
          <w:t>налоговую ставку</w:t>
        </w:r>
      </w:hyperlink>
      <w:r>
        <w:t xml:space="preserve"> по налогу, взимаемому в связи с применением патентной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производственной и социальной сферах.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 xml:space="preserve">Индивидуальные предприниматели, указанные в </w:t>
      </w:r>
      <w:hyperlink w:anchor="P455">
        <w:r>
          <w:rPr>
            <w:color w:val="0000FF"/>
          </w:rPr>
          <w:t>абзаце первом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 при осуществлении следующих видов предпринимательской деятельности:</w:t>
      </w:r>
    </w:p>
    <w:p w:rsidR="0059638F" w:rsidRDefault="00596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8391"/>
      </w:tblGrid>
      <w:tr w:rsidR="0059638F">
        <w:tc>
          <w:tcPr>
            <w:tcW w:w="639" w:type="dxa"/>
          </w:tcPr>
          <w:p w:rsidR="0059638F" w:rsidRDefault="005963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  <w:jc w:val="center"/>
            </w:pPr>
            <w:r>
              <w:t>2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2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3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5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6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7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8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9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10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11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12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13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Ремонт мебели и предметов домашнего обихода</w:t>
            </w:r>
          </w:p>
        </w:tc>
      </w:tr>
    </w:tbl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jc w:val="both"/>
      </w:pPr>
      <w:r>
        <w:t xml:space="preserve">(таблица в ред. </w:t>
      </w:r>
      <w:hyperlink r:id="rId28">
        <w:r>
          <w:rPr>
            <w:color w:val="0000FF"/>
          </w:rPr>
          <w:t>Закона</w:t>
        </w:r>
      </w:hyperlink>
      <w:r>
        <w:t xml:space="preserve"> Московской области от 24.02.2021 N 17/2021-ОЗ)</w:t>
      </w:r>
    </w:p>
    <w:p w:rsidR="0059638F" w:rsidRDefault="0059638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3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8F" w:rsidRDefault="005963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8F" w:rsidRDefault="005963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38F" w:rsidRDefault="0059638F">
            <w:pPr>
              <w:pStyle w:val="ConsPlusNormal"/>
              <w:jc w:val="both"/>
            </w:pPr>
            <w:r>
              <w:rPr>
                <w:color w:val="392C69"/>
              </w:rPr>
              <w:t xml:space="preserve">Статья 2.2 </w:t>
            </w:r>
            <w:hyperlink w:anchor="P56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8F" w:rsidRDefault="0059638F">
            <w:pPr>
              <w:pStyle w:val="ConsPlusNormal"/>
            </w:pPr>
          </w:p>
        </w:tc>
      </w:tr>
    </w:tbl>
    <w:p w:rsidR="0059638F" w:rsidRDefault="0059638F">
      <w:pPr>
        <w:pStyle w:val="ConsPlusTitle"/>
        <w:spacing w:before="280"/>
        <w:ind w:firstLine="540"/>
        <w:jc w:val="both"/>
        <w:outlineLvl w:val="0"/>
      </w:pPr>
      <w:bookmarkStart w:id="9" w:name="P492"/>
      <w:bookmarkEnd w:id="9"/>
      <w:r>
        <w:t>Статья 2.2</w:t>
      </w:r>
    </w:p>
    <w:p w:rsidR="0059638F" w:rsidRDefault="0059638F">
      <w:pPr>
        <w:pStyle w:val="ConsPlusNormal"/>
        <w:ind w:firstLine="540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(введена </w:t>
      </w:r>
      <w:hyperlink r:id="rId29">
        <w:r>
          <w:rPr>
            <w:color w:val="0000FF"/>
          </w:rPr>
          <w:t>Законом</w:t>
        </w:r>
      </w:hyperlink>
      <w:r>
        <w:t xml:space="preserve"> Московской области от 07.10.2015 N 152/2015-ОЗ)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>Установить налоговую ставку по налогу, взимаемому в связи с применением патентной системы налогообложения, в размере 0 процентов для налогоплательщиков - индивидуальных предпринимателей, впервые зарегистрированных после вступления в силу настоящей статьи и осуществляющих предпринимательскую деятельность в сфере бытовых услуг населению.</w:t>
      </w:r>
    </w:p>
    <w:p w:rsidR="0059638F" w:rsidRDefault="0059638F">
      <w:pPr>
        <w:pStyle w:val="ConsPlusNormal"/>
        <w:spacing w:before="220"/>
        <w:ind w:firstLine="540"/>
        <w:jc w:val="both"/>
      </w:pPr>
      <w:r>
        <w:t>Индивидуальные предприниматели,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 при осуществлении следующих видов предпринимательской деятельности:</w:t>
      </w:r>
    </w:p>
    <w:p w:rsidR="0059638F" w:rsidRDefault="005963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8391"/>
      </w:tblGrid>
      <w:tr w:rsidR="0059638F">
        <w:tc>
          <w:tcPr>
            <w:tcW w:w="639" w:type="dxa"/>
          </w:tcPr>
          <w:p w:rsidR="0059638F" w:rsidRDefault="005963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  <w:jc w:val="center"/>
            </w:pPr>
            <w:r>
              <w:t>2</w:t>
            </w:r>
          </w:p>
        </w:tc>
      </w:tr>
      <w:tr w:rsidR="0059638F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9638F" w:rsidRDefault="0059638F">
            <w:pPr>
              <w:pStyle w:val="ConsPlusNormal"/>
            </w:pPr>
            <w:r>
              <w:t>1</w:t>
            </w:r>
          </w:p>
        </w:tc>
        <w:tc>
          <w:tcPr>
            <w:tcW w:w="8391" w:type="dxa"/>
            <w:tcBorders>
              <w:bottom w:val="nil"/>
            </w:tcBorders>
          </w:tcPr>
          <w:p w:rsidR="0059638F" w:rsidRDefault="0059638F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59638F">
        <w:tblPrEx>
          <w:tblBorders>
            <w:insideH w:val="nil"/>
          </w:tblBorders>
        </w:tblPrEx>
        <w:tc>
          <w:tcPr>
            <w:tcW w:w="9030" w:type="dxa"/>
            <w:gridSpan w:val="2"/>
            <w:tcBorders>
              <w:top w:val="nil"/>
            </w:tcBorders>
          </w:tcPr>
          <w:p w:rsidR="0059638F" w:rsidRDefault="0059638F">
            <w:pPr>
              <w:pStyle w:val="ConsPlusNormal"/>
              <w:jc w:val="both"/>
            </w:pPr>
            <w:r>
              <w:t xml:space="preserve">(строка 1 в ред. </w:t>
            </w:r>
            <w:hyperlink r:id="rId30">
              <w:r>
                <w:rPr>
                  <w:color w:val="0000FF"/>
                </w:rPr>
                <w:t>Закона</w:t>
              </w:r>
            </w:hyperlink>
            <w:r>
              <w:t xml:space="preserve"> Московской области от 22.11.2022 N 194/2022-ОЗ)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2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Ремонт, чистка, окраска и пошив обуви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3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Парикмахерские и косметические услуги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4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5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6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7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Услуги в области фотографии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8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9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10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11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Ремонт ювелирных изделий, бижутерии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12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Чеканка и гравировка ювелирных изделий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13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Услуги по прокату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14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15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16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 (группировка включает только услуги по ковке металлов)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17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Обработка металлов и нанесение покрытий на металлы (группировка включает только услуги по лужению; услуги по нанесению покрытий никелем, медью, хромом, драгоценными металлами электролитическим и химическим методами)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18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Обработка металлических изделий механическая (группировка включает только услуги по обработке металлических изделий с использованием прочих основных технологических процессов машиностроения)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19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 xml:space="preserve">Строительство жилых и нежилых зданий (группировка включает только работы по </w:t>
            </w:r>
            <w:r>
              <w:lastRenderedPageBreak/>
              <w:t>возведению жилых зданий;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зданий); строительство инженерных коммуникаций для водоснабжения и водоотведения, газоснабжения (группировка включает только работы строительные по прокладке местных трубопроводов; работы по бурению водозаборных скважин или отрывке колодцев, требующие специальной квалификации; работы строительные по строительству оросительных систем (каналов), водоводов и водоводных конструкций, водоочистных станций, станций очистки сточных вод и насосных станций); производство прочих строительно-монтажных работ (группировка включает только работы изоляционные; работы по установке оград, заборов, защитных перильных и аналогичных ограждений); производство штукатурных работ; работы столярные и плотничные; работы по устройству покрытий полов и облицовке стен; производство малярных и стекольных работ; производство кровельных работ (группировка включает только работы кровельные прочие); работы строительные специализированные прочие, не включенные в другие группировки (группировка включает только работы гидроизоляционные; работы бетонные и железобетонные; работы каменные и кирпичные; работы строительные по строительству открытых плавательных бассейнов; работы строительные по устройству декоративных каминов, печей, очагов, дымоходов, газоходов; работы строительные специализированные прочие, не включенные в другие группировки)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Разработка строительных проектов; производство прочих отделочных и завершающих работ (группировка включает только работы отделочные декоративные); деятельность по благоустройству ландшафта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21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22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Деятельность специализированная в области дизайна (группировка включает только услуги по специализированному дизайну прочие)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23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24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Подметание улиц и уборка снега; деятельность по чистке и уборке прочая, не включенная в другие группировки; 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(группировка включает только услуги по подготовке документов и прочие услуги по обеспечению деятельности офиса); деятельность зрелищно-развлекательная прочая, не включенная в другие группировки (группировка включает только услуги по проведению фейерверков, световых и звуковых представлений); предоставление прочих персональных услуг, не включенных в другие группировки (группировка включает только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населения; услуги справочно-информационной службы по приему в расклейку объявлений; услуги копировально-множительные по индивидуальному заказу населения; услуги посреднические на информацию о финансовых, экономических, промышленных и иных данных по индивидуальному заказу населения; услуги по оборудованию квартир (навеска карнизов, картин, вешалок, зеркал и др. предметов); услуги по стирке и глажению белья на дому у заказчика; прочие персональные услуги, не включенные в другие группировки)</w:t>
            </w:r>
          </w:p>
        </w:tc>
      </w:tr>
      <w:tr w:rsidR="0059638F">
        <w:tc>
          <w:tcPr>
            <w:tcW w:w="639" w:type="dxa"/>
          </w:tcPr>
          <w:p w:rsidR="0059638F" w:rsidRDefault="0059638F">
            <w:pPr>
              <w:pStyle w:val="ConsPlusNormal"/>
            </w:pPr>
            <w:r>
              <w:t>25</w:t>
            </w:r>
          </w:p>
        </w:tc>
        <w:tc>
          <w:tcPr>
            <w:tcW w:w="8391" w:type="dxa"/>
          </w:tcPr>
          <w:p w:rsidR="0059638F" w:rsidRDefault="0059638F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</w:tr>
    </w:tbl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jc w:val="both"/>
      </w:pPr>
      <w:r>
        <w:t xml:space="preserve">(таблица в ред. </w:t>
      </w:r>
      <w:hyperlink r:id="rId31">
        <w:r>
          <w:rPr>
            <w:color w:val="0000FF"/>
          </w:rPr>
          <w:t>Закона</w:t>
        </w:r>
      </w:hyperlink>
      <w:r>
        <w:t xml:space="preserve"> Московской области от 24.02.2021 N 17/2021-ОЗ)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Title"/>
        <w:ind w:firstLine="540"/>
        <w:jc w:val="both"/>
        <w:outlineLvl w:val="0"/>
      </w:pPr>
      <w:r>
        <w:t>Статья 3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32">
        <w:r>
          <w:rPr>
            <w:color w:val="0000FF"/>
          </w:rPr>
          <w:t>Закон</w:t>
        </w:r>
      </w:hyperlink>
      <w:r>
        <w:t xml:space="preserve"> Московской области N 122/2008-ОЗ "О применении упрощенной системы налогообложения на основе патента на территории Московской области".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Title"/>
        <w:ind w:firstLine="540"/>
        <w:jc w:val="both"/>
        <w:outlineLvl w:val="0"/>
      </w:pPr>
      <w:r>
        <w:t>Статья 4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ind w:firstLine="540"/>
        <w:jc w:val="both"/>
      </w:pPr>
      <w: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bookmarkStart w:id="10" w:name="P564"/>
    <w:bookmarkEnd w:id="10"/>
    <w:p w:rsidR="0059638F" w:rsidRDefault="0059638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"P451" \h </w:instrText>
      </w:r>
      <w:r>
        <w:fldChar w:fldCharType="separate"/>
      </w:r>
      <w:r>
        <w:rPr>
          <w:color w:val="0000FF"/>
        </w:rPr>
        <w:t>Статьи 2.1</w:t>
      </w:r>
      <w:r>
        <w:rPr>
          <w:color w:val="0000FF"/>
        </w:rPr>
        <w:fldChar w:fldCharType="end"/>
      </w:r>
      <w:r>
        <w:t xml:space="preserve"> и </w:t>
      </w:r>
      <w:hyperlink w:anchor="P492">
        <w:r>
          <w:rPr>
            <w:color w:val="0000FF"/>
          </w:rPr>
          <w:t>2.2</w:t>
        </w:r>
      </w:hyperlink>
      <w:r>
        <w:t xml:space="preserve"> действуют по 31 декабря 2026 года.</w:t>
      </w:r>
    </w:p>
    <w:p w:rsidR="0059638F" w:rsidRDefault="0059638F">
      <w:pPr>
        <w:pStyle w:val="ConsPlusNormal"/>
        <w:jc w:val="both"/>
      </w:pPr>
      <w:r>
        <w:t xml:space="preserve">(в ред. законов Московской области от 24.11.2020 </w:t>
      </w:r>
      <w:hyperlink r:id="rId33">
        <w:r>
          <w:rPr>
            <w:color w:val="0000FF"/>
          </w:rPr>
          <w:t>N 223/2020-ОЗ</w:t>
        </w:r>
      </w:hyperlink>
      <w:r>
        <w:t xml:space="preserve">, от 26.11.2021 </w:t>
      </w:r>
      <w:hyperlink r:id="rId34">
        <w:r>
          <w:rPr>
            <w:color w:val="0000FF"/>
          </w:rPr>
          <w:t>N 227/2021-ОЗ</w:t>
        </w:r>
      </w:hyperlink>
      <w:r>
        <w:t xml:space="preserve">, от 22.11.2022 </w:t>
      </w:r>
      <w:hyperlink r:id="rId35">
        <w:r>
          <w:rPr>
            <w:color w:val="0000FF"/>
          </w:rPr>
          <w:t>N 194/2022-ОЗ</w:t>
        </w:r>
      </w:hyperlink>
      <w:r>
        <w:t xml:space="preserve">, от 26.11.2024 </w:t>
      </w:r>
      <w:hyperlink r:id="rId36">
        <w:r>
          <w:rPr>
            <w:color w:val="0000FF"/>
          </w:rPr>
          <w:t>N 209/2024-ОЗ</w:t>
        </w:r>
      </w:hyperlink>
      <w:r>
        <w:t>)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jc w:val="right"/>
      </w:pPr>
      <w:r>
        <w:t>Губернатор Московской области</w:t>
      </w:r>
    </w:p>
    <w:p w:rsidR="0059638F" w:rsidRDefault="0059638F">
      <w:pPr>
        <w:pStyle w:val="ConsPlusNormal"/>
        <w:jc w:val="right"/>
      </w:pPr>
      <w:r>
        <w:t>С.К. Шойгу</w:t>
      </w:r>
    </w:p>
    <w:p w:rsidR="0059638F" w:rsidRDefault="0059638F">
      <w:pPr>
        <w:pStyle w:val="ConsPlusNormal"/>
      </w:pPr>
      <w:r>
        <w:t>6 ноября 2012 года</w:t>
      </w:r>
    </w:p>
    <w:p w:rsidR="0059638F" w:rsidRDefault="0059638F">
      <w:pPr>
        <w:pStyle w:val="ConsPlusNormal"/>
        <w:spacing w:before="220"/>
      </w:pPr>
      <w:r>
        <w:t>N 164/2012-ОЗ</w:t>
      </w: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jc w:val="both"/>
      </w:pPr>
    </w:p>
    <w:p w:rsidR="0059638F" w:rsidRDefault="005963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0D28" w:rsidRDefault="007B0D28">
      <w:bookmarkStart w:id="11" w:name="_GoBack"/>
      <w:bookmarkEnd w:id="11"/>
    </w:p>
    <w:sectPr w:rsidR="007B0D28" w:rsidSect="00B1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8F"/>
    <w:rsid w:val="0059638F"/>
    <w:rsid w:val="007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D5E13-E614-4E8F-B40C-A014ECD3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63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6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63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6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6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63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63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299942&amp;dst=100007" TargetMode="External"/><Relationship Id="rId18" Type="http://schemas.openxmlformats.org/officeDocument/2006/relationships/hyperlink" Target="https://login.consultant.ru/link/?req=doc&amp;base=MOB&amp;n=347321&amp;dst=100007" TargetMode="External"/><Relationship Id="rId26" Type="http://schemas.openxmlformats.org/officeDocument/2006/relationships/hyperlink" Target="https://login.consultant.ru/link/?req=doc&amp;base=LAW&amp;n=494979&amp;dst=11481" TargetMode="External"/><Relationship Id="rId21" Type="http://schemas.openxmlformats.org/officeDocument/2006/relationships/hyperlink" Target="https://login.consultant.ru/link/?req=doc&amp;base=MOB&amp;n=418141&amp;dst=100015" TargetMode="External"/><Relationship Id="rId34" Type="http://schemas.openxmlformats.org/officeDocument/2006/relationships/hyperlink" Target="https://login.consultant.ru/link/?req=doc&amp;base=MOB&amp;n=347320&amp;dst=100011" TargetMode="External"/><Relationship Id="rId7" Type="http://schemas.openxmlformats.org/officeDocument/2006/relationships/hyperlink" Target="https://login.consultant.ru/link/?req=doc&amp;base=MOB&amp;n=199013&amp;dst=100007" TargetMode="External"/><Relationship Id="rId12" Type="http://schemas.openxmlformats.org/officeDocument/2006/relationships/hyperlink" Target="https://login.consultant.ru/link/?req=doc&amp;base=MOB&amp;n=256954&amp;dst=100012" TargetMode="External"/><Relationship Id="rId17" Type="http://schemas.openxmlformats.org/officeDocument/2006/relationships/hyperlink" Target="https://login.consultant.ru/link/?req=doc&amp;base=MOB&amp;n=347320&amp;dst=100010" TargetMode="External"/><Relationship Id="rId25" Type="http://schemas.openxmlformats.org/officeDocument/2006/relationships/hyperlink" Target="https://login.consultant.ru/link/?req=doc&amp;base=MOB&amp;n=206854&amp;dst=100030" TargetMode="External"/><Relationship Id="rId33" Type="http://schemas.openxmlformats.org/officeDocument/2006/relationships/hyperlink" Target="https://login.consultant.ru/link/?req=doc&amp;base=MOB&amp;n=325636&amp;dst=10001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331645&amp;dst=100007" TargetMode="External"/><Relationship Id="rId20" Type="http://schemas.openxmlformats.org/officeDocument/2006/relationships/hyperlink" Target="https://login.consultant.ru/link/?req=doc&amp;base=MOB&amp;n=393188&amp;dst=100007" TargetMode="External"/><Relationship Id="rId29" Type="http://schemas.openxmlformats.org/officeDocument/2006/relationships/hyperlink" Target="https://login.consultant.ru/link/?req=doc&amp;base=MOB&amp;n=217068&amp;dst=1004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178057&amp;dst=100007" TargetMode="External"/><Relationship Id="rId11" Type="http://schemas.openxmlformats.org/officeDocument/2006/relationships/hyperlink" Target="https://login.consultant.ru/link/?req=doc&amp;base=MOB&amp;n=241474&amp;dst=100014" TargetMode="External"/><Relationship Id="rId24" Type="http://schemas.openxmlformats.org/officeDocument/2006/relationships/hyperlink" Target="https://login.consultant.ru/link/?req=doc&amp;base=LAW&amp;n=479909" TargetMode="External"/><Relationship Id="rId32" Type="http://schemas.openxmlformats.org/officeDocument/2006/relationships/hyperlink" Target="https://login.consultant.ru/link/?req=doc&amp;base=MOB&amp;n=6986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MOB&amp;n=162476" TargetMode="External"/><Relationship Id="rId15" Type="http://schemas.openxmlformats.org/officeDocument/2006/relationships/hyperlink" Target="https://login.consultant.ru/link/?req=doc&amp;base=MOB&amp;n=325918&amp;dst=100007" TargetMode="External"/><Relationship Id="rId23" Type="http://schemas.openxmlformats.org/officeDocument/2006/relationships/hyperlink" Target="https://login.consultant.ru/link/?req=doc&amp;base=MOB&amp;n=418141&amp;dst=100016" TargetMode="External"/><Relationship Id="rId28" Type="http://schemas.openxmlformats.org/officeDocument/2006/relationships/hyperlink" Target="https://login.consultant.ru/link/?req=doc&amp;base=MOB&amp;n=331645&amp;dst=100073" TargetMode="External"/><Relationship Id="rId36" Type="http://schemas.openxmlformats.org/officeDocument/2006/relationships/hyperlink" Target="https://login.consultant.ru/link/?req=doc&amp;base=MOB&amp;n=418141&amp;dst=100391" TargetMode="External"/><Relationship Id="rId10" Type="http://schemas.openxmlformats.org/officeDocument/2006/relationships/hyperlink" Target="https://login.consultant.ru/link/?req=doc&amp;base=MOB&amp;n=240325&amp;dst=100017" TargetMode="External"/><Relationship Id="rId19" Type="http://schemas.openxmlformats.org/officeDocument/2006/relationships/hyperlink" Target="https://login.consultant.ru/link/?req=doc&amp;base=MOB&amp;n=369588&amp;dst=100010" TargetMode="External"/><Relationship Id="rId31" Type="http://schemas.openxmlformats.org/officeDocument/2006/relationships/hyperlink" Target="https://login.consultant.ru/link/?req=doc&amp;base=MOB&amp;n=331645&amp;dst=1001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MOB&amp;n=217068&amp;dst=100016" TargetMode="External"/><Relationship Id="rId14" Type="http://schemas.openxmlformats.org/officeDocument/2006/relationships/hyperlink" Target="https://login.consultant.ru/link/?req=doc&amp;base=MOB&amp;n=325636&amp;dst=100013" TargetMode="External"/><Relationship Id="rId22" Type="http://schemas.openxmlformats.org/officeDocument/2006/relationships/hyperlink" Target="https://login.consultant.ru/link/?req=doc&amp;base=LAW&amp;n=494979&amp;dst=7697" TargetMode="External"/><Relationship Id="rId27" Type="http://schemas.openxmlformats.org/officeDocument/2006/relationships/hyperlink" Target="https://login.consultant.ru/link/?req=doc&amp;base=LAW&amp;n=479909" TargetMode="External"/><Relationship Id="rId30" Type="http://schemas.openxmlformats.org/officeDocument/2006/relationships/hyperlink" Target="https://login.consultant.ru/link/?req=doc&amp;base=MOB&amp;n=369588&amp;dst=100386" TargetMode="External"/><Relationship Id="rId35" Type="http://schemas.openxmlformats.org/officeDocument/2006/relationships/hyperlink" Target="https://login.consultant.ru/link/?req=doc&amp;base=MOB&amp;n=369588&amp;dst=100391" TargetMode="External"/><Relationship Id="rId8" Type="http://schemas.openxmlformats.org/officeDocument/2006/relationships/hyperlink" Target="https://login.consultant.ru/link/?req=doc&amp;base=MOB&amp;n=206854&amp;dst=10002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И.В.</dc:creator>
  <cp:keywords/>
  <dc:description/>
  <cp:lastModifiedBy>Монахова И.В.</cp:lastModifiedBy>
  <cp:revision>1</cp:revision>
  <dcterms:created xsi:type="dcterms:W3CDTF">2025-02-12T14:08:00Z</dcterms:created>
  <dcterms:modified xsi:type="dcterms:W3CDTF">2025-02-12T14:08:00Z</dcterms:modified>
</cp:coreProperties>
</file>